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305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Бондаренко Никола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OrganizationNamegrp-23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начальником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283 км а/д Тюмень-Омск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Тюменской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5rplc-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Филдер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6rplc-2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движущегося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выехал </w:t>
      </w:r>
      <w:r>
        <w:rPr>
          <w:rFonts w:ascii="Times New Roman" w:eastAsia="Times New Roman" w:hAnsi="Times New Roman" w:cs="Times New Roman"/>
          <w:sz w:val="28"/>
          <w:szCs w:val="28"/>
        </w:rPr>
        <w:t>на полосу,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Бондаренко Н.Н., событие правонарушения и вину в совершении административного правонарушения признал в полном объеме.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выслушав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72ВВ №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19.02.2026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25.1 КоАП РФ и ст. 51 Конституции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19.02.2026 в 13:50 на 283 км а/д Тюмень-Омск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Тюменской области, управляя транспортным средством </w:t>
      </w:r>
      <w:r>
        <w:rPr>
          <w:rStyle w:val="cat-CarMakeModelgrp-25rplc-3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3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совершении движущегося впереди транспортного средства, выехал на полосу, предназначенную для встречного движения, в зоне действия дорожного знака 3.20 «Обгон запрещен», чем нарушил п. </w:t>
      </w: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места совершения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19.02.2026 в 13:50 на 283 км а/д Тюмень-Омск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Тюменской области, управляя транспортным средством </w:t>
      </w:r>
      <w:r>
        <w:rPr>
          <w:rStyle w:val="cat-CarMakeModelgrp-25rplc-4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4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при совершении движущегося впереди транспортного средства, выехал 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</w:t>
      </w:r>
      <w:r>
        <w:rPr>
          <w:rFonts w:ascii="Times New Roman" w:eastAsia="Times New Roman" w:hAnsi="Times New Roman" w:cs="Times New Roman"/>
          <w:sz w:val="28"/>
          <w:szCs w:val="28"/>
        </w:rPr>
        <w:t>и разметки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вышеуказанном участке дороги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 фиксации правонарушения,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видно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а/м </w:t>
      </w:r>
      <w:r>
        <w:rPr>
          <w:rStyle w:val="cat-CarMakeModelgrp-25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4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транспортного средства, 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>взвода №1 ОР ДПС Госавтоинспекции МО МВД РФ «</w:t>
      </w:r>
      <w:r>
        <w:rPr>
          <w:rFonts w:ascii="Times New Roman" w:eastAsia="Times New Roman" w:hAnsi="Times New Roman" w:cs="Times New Roman"/>
          <w:sz w:val="28"/>
          <w:szCs w:val="28"/>
        </w:rPr>
        <w:t>Ишимский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19.02.2026 в 13:50 на 283 км а/д Тюмень-Омск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Тюменской области, управляя транспортным средством </w:t>
      </w:r>
      <w:r>
        <w:rPr>
          <w:rStyle w:val="cat-CarMakeModelgrp-25rplc-5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6rplc-5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обгон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движущегося впереди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выездом </w:t>
      </w:r>
      <w:r>
        <w:rPr>
          <w:rFonts w:ascii="Times New Roman" w:eastAsia="Times New Roman" w:hAnsi="Times New Roman" w:cs="Times New Roman"/>
          <w:sz w:val="28"/>
          <w:szCs w:val="28"/>
        </w:rPr>
        <w:t>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требованиям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участники дорожного движения обязаны знать и соблюдать относящиеся к ним требования данных Правил, сигналов светофоров, знаков и разметки.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</w:t>
      </w:r>
      <w:r>
        <w:rPr>
          <w:rFonts w:ascii="Times New Roman" w:eastAsia="Times New Roman" w:hAnsi="Times New Roman" w:cs="Times New Roman"/>
          <w:sz w:val="28"/>
          <w:szCs w:val="28"/>
        </w:rPr>
        <w:t>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Нарушение Бондаренко Н.Н., при совершении обгона требований дорожного знака 3.20, с выездом на полосу дороги, предназначенную для встречного движения, образует состав рассматриваемого правонарушения.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4 ст.12.15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 назначить наказание в виде административного штрафа.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right="26"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Никола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7500 (семь тысяч пятьсот) рублей.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на расчетный счет: 0310064300000001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700, Получатель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Тюменской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МО 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Ишимский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Отделение Тюмень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szCs w:val="28"/>
        </w:rPr>
        <w:t>Тюменской области г. Тюмень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</w:t>
      </w:r>
      <w:r>
        <w:rPr>
          <w:rFonts w:ascii="Times New Roman" w:eastAsia="Times New Roman" w:hAnsi="Times New Roman" w:cs="Times New Roman"/>
          <w:sz w:val="28"/>
          <w:szCs w:val="28"/>
        </w:rPr>
        <w:t>17102101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71</w:t>
      </w:r>
      <w:r>
        <w:rPr>
          <w:rFonts w:ascii="Times New Roman" w:eastAsia="Times New Roman" w:hAnsi="Times New Roman" w:cs="Times New Roman"/>
          <w:sz w:val="28"/>
          <w:szCs w:val="28"/>
        </w:rPr>
        <w:t>705000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sz w:val="28"/>
          <w:szCs w:val="28"/>
        </w:rPr>
        <w:t>7205021942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Fonts w:ascii="Times New Roman" w:eastAsia="Times New Roman" w:hAnsi="Times New Roman" w:cs="Times New Roman"/>
          <w:sz w:val="28"/>
          <w:szCs w:val="28"/>
        </w:rPr>
        <w:t>720501001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1881160112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010001140 УИН 188104</w:t>
      </w:r>
      <w:r>
        <w:rPr>
          <w:rFonts w:ascii="Times New Roman" w:eastAsia="Times New Roman" w:hAnsi="Times New Roman" w:cs="Times New Roman"/>
          <w:sz w:val="28"/>
          <w:szCs w:val="28"/>
        </w:rPr>
        <w:t>72260190000808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6495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OrganizationNamegrp-23rplc-8">
    <w:name w:val="cat-OrganizationName grp-23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4rplc-16">
    <w:name w:val="cat-ExternalSystemDefined grp-34 rplc-16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CarMakeModelgrp-25rplc-23">
    <w:name w:val="cat-CarMakeModel grp-25 rplc-23"/>
    <w:basedOn w:val="DefaultParagraphFont"/>
  </w:style>
  <w:style w:type="character" w:customStyle="1" w:styleId="cat-CarNumbergrp-26rplc-24">
    <w:name w:val="cat-CarNumber grp-26 rplc-24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CarMakeModelgrp-25rplc-36">
    <w:name w:val="cat-CarMakeModel grp-25 rplc-36"/>
    <w:basedOn w:val="DefaultParagraphFont"/>
  </w:style>
  <w:style w:type="character" w:customStyle="1" w:styleId="cat-CarNumbergrp-26rplc-37">
    <w:name w:val="cat-CarNumber grp-26 rplc-37"/>
    <w:basedOn w:val="DefaultParagraphFont"/>
  </w:style>
  <w:style w:type="character" w:customStyle="1" w:styleId="cat-CarMakeModelgrp-25rplc-43">
    <w:name w:val="cat-CarMakeModel grp-25 rplc-43"/>
    <w:basedOn w:val="DefaultParagraphFont"/>
  </w:style>
  <w:style w:type="character" w:customStyle="1" w:styleId="cat-CarNumbergrp-26rplc-44">
    <w:name w:val="cat-CarNumber grp-26 rplc-44"/>
    <w:basedOn w:val="DefaultParagraphFont"/>
  </w:style>
  <w:style w:type="character" w:customStyle="1" w:styleId="cat-CarMakeModelgrp-25rplc-45">
    <w:name w:val="cat-CarMakeModel grp-25 rplc-45"/>
    <w:basedOn w:val="DefaultParagraphFont"/>
  </w:style>
  <w:style w:type="character" w:customStyle="1" w:styleId="cat-CarNumbergrp-26rplc-46">
    <w:name w:val="cat-CarNumber grp-26 rplc-46"/>
    <w:basedOn w:val="DefaultParagraphFont"/>
  </w:style>
  <w:style w:type="character" w:customStyle="1" w:styleId="cat-CarMakeModelgrp-25rplc-52">
    <w:name w:val="cat-CarMakeModel grp-25 rplc-52"/>
    <w:basedOn w:val="DefaultParagraphFont"/>
  </w:style>
  <w:style w:type="character" w:customStyle="1" w:styleId="cat-CarNumbergrp-26rplc-53">
    <w:name w:val="cat-CarNumber grp-26 rplc-53"/>
    <w:basedOn w:val="DefaultParagraphFont"/>
  </w:style>
  <w:style w:type="character" w:customStyle="1" w:styleId="cat-UserDefinedgrp-39rplc-68">
    <w:name w:val="cat-UserDefined grp-39 rplc-68"/>
    <w:basedOn w:val="DefaultParagraphFont"/>
  </w:style>
  <w:style w:type="character" w:customStyle="1" w:styleId="cat-UserDefinedgrp-40rplc-71">
    <w:name w:val="cat-UserDefined grp-40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